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8" w:rsidRDefault="00BA7227">
      <w:pPr>
        <w:rPr>
          <w:b/>
        </w:rPr>
      </w:pPr>
      <w:r>
        <w:rPr>
          <w:b/>
        </w:rPr>
        <w:t>DIVERSITY IN THE CLASSROOM – Kim Cechetto</w:t>
      </w:r>
    </w:p>
    <w:p w:rsidR="00BA7227" w:rsidRDefault="00BA7227">
      <w:pPr>
        <w:rPr>
          <w:b/>
        </w:rPr>
      </w:pPr>
      <w:r>
        <w:rPr>
          <w:b/>
        </w:rPr>
        <w:t>Workshop Description:</w:t>
      </w:r>
    </w:p>
    <w:p w:rsidR="00BA7227" w:rsidRDefault="00BA7227">
      <w:r>
        <w:t xml:space="preserve">Understanding and supporting the diverse learners in your classroom is an increasingly complex task as the numbers of international students and domestic newcomers to Canada continue to grow.  We will look briefly at the demographic trends, and then discuss their implications for college teaching practice.  Sharing experiences and observations, participants will identify both the opportunities and challenges of diversity in the college classroom.  We will also discuss a variety of easy-to-implement strategies that help students from other language and cultural groups to feel valued and accepted. </w:t>
      </w:r>
    </w:p>
    <w:p w:rsidR="00BA7227" w:rsidRDefault="00BA7227">
      <w:pPr>
        <w:rPr>
          <w:b/>
        </w:rPr>
      </w:pPr>
      <w:r>
        <w:rPr>
          <w:b/>
        </w:rPr>
        <w:t>Learning Outcomes:</w:t>
      </w:r>
    </w:p>
    <w:p w:rsidR="00BA7227" w:rsidRDefault="005A7796">
      <w:r>
        <w:t>Through the presentation and discussion</w:t>
      </w:r>
      <w:r w:rsidR="00BA7227">
        <w:t>, participants will:</w:t>
      </w:r>
    </w:p>
    <w:p w:rsidR="00BA7227" w:rsidRDefault="005A7796" w:rsidP="005A7796">
      <w:pPr>
        <w:pStyle w:val="ListParagraph"/>
        <w:numPr>
          <w:ilvl w:val="0"/>
          <w:numId w:val="1"/>
        </w:numPr>
      </w:pPr>
      <w:r>
        <w:t>identify opportunities and challenges presented by an increasingly diverse student population from a variety of language and cultural backgrounds</w:t>
      </w:r>
    </w:p>
    <w:p w:rsidR="005A7796" w:rsidRDefault="005A7796" w:rsidP="005A7796">
      <w:pPr>
        <w:pStyle w:val="ListParagraph"/>
      </w:pPr>
    </w:p>
    <w:p w:rsidR="005A7796" w:rsidRDefault="005A7796" w:rsidP="005A7796">
      <w:pPr>
        <w:pStyle w:val="ListParagraph"/>
        <w:numPr>
          <w:ilvl w:val="0"/>
          <w:numId w:val="1"/>
        </w:numPr>
      </w:pPr>
      <w:r>
        <w:t>develop teaching strategies that will support the success of students from other language and cultural groups</w:t>
      </w:r>
    </w:p>
    <w:p w:rsidR="00BD751D" w:rsidRDefault="00BD751D" w:rsidP="00BD751D">
      <w:pPr>
        <w:pStyle w:val="ListParagraph"/>
      </w:pPr>
    </w:p>
    <w:p w:rsidR="00BD751D" w:rsidRDefault="00BD751D" w:rsidP="005A7796">
      <w:pPr>
        <w:pStyle w:val="ListParagraph"/>
        <w:numPr>
          <w:ilvl w:val="0"/>
          <w:numId w:val="1"/>
        </w:numPr>
      </w:pPr>
      <w:r>
        <w:t>reflect on which approaches may be most applicable to their particular disciplines and students</w:t>
      </w:r>
    </w:p>
    <w:p w:rsidR="00BD751D" w:rsidRDefault="00BD751D" w:rsidP="00BD751D">
      <w:pPr>
        <w:pStyle w:val="ListParagraph"/>
      </w:pPr>
    </w:p>
    <w:p w:rsidR="00BD751D" w:rsidRDefault="00BD751D" w:rsidP="00BD751D">
      <w:r>
        <w:rPr>
          <w:b/>
        </w:rPr>
        <w:t>Facilitator:</w:t>
      </w:r>
      <w:r>
        <w:rPr>
          <w:b/>
        </w:rPr>
        <w:tab/>
      </w:r>
      <w:r>
        <w:t>Kim Cechetto, Fanshawe College</w:t>
      </w:r>
    </w:p>
    <w:p w:rsidR="00BD751D" w:rsidRDefault="00BD751D" w:rsidP="00BD751D">
      <w:r>
        <w:rPr>
          <w:b/>
        </w:rPr>
        <w:t>For more information:</w:t>
      </w:r>
      <w:r>
        <w:rPr>
          <w:b/>
        </w:rPr>
        <w:tab/>
      </w:r>
      <w:hyperlink r:id="rId5" w:history="1">
        <w:r w:rsidRPr="003F499A">
          <w:rPr>
            <w:rStyle w:val="Hyperlink"/>
          </w:rPr>
          <w:t>kcechetto@fanshawec.ca</w:t>
        </w:r>
      </w:hyperlink>
    </w:p>
    <w:p w:rsidR="008F0507" w:rsidRDefault="008F0507" w:rsidP="00BD751D"/>
    <w:p w:rsidR="00BD751D" w:rsidRDefault="008F0507" w:rsidP="00BD751D">
      <w:pPr>
        <w:rPr>
          <w:b/>
        </w:rPr>
      </w:pPr>
      <w:r>
        <w:rPr>
          <w:b/>
        </w:rPr>
        <w:t>Resources</w:t>
      </w:r>
      <w:r w:rsidR="00BD751D">
        <w:rPr>
          <w:b/>
        </w:rPr>
        <w:t>:</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Casado</w:t>
      </w:r>
      <w:proofErr w:type="spellEnd"/>
      <w:r w:rsidRPr="008F0507">
        <w:rPr>
          <w:rFonts w:asciiTheme="minorHAnsi" w:hAnsiTheme="minorHAnsi"/>
          <w:sz w:val="22"/>
          <w:szCs w:val="22"/>
          <w:lang w:val="en"/>
        </w:rPr>
        <w:t xml:space="preserve">, M. A., &amp; </w:t>
      </w:r>
      <w:proofErr w:type="spellStart"/>
      <w:r w:rsidRPr="008F0507">
        <w:rPr>
          <w:rFonts w:asciiTheme="minorHAnsi" w:hAnsiTheme="minorHAnsi"/>
          <w:sz w:val="22"/>
          <w:szCs w:val="22"/>
          <w:lang w:val="en"/>
        </w:rPr>
        <w:t>Dereshiwsky</w:t>
      </w:r>
      <w:proofErr w:type="spellEnd"/>
      <w:r w:rsidRPr="008F0507">
        <w:rPr>
          <w:rFonts w:asciiTheme="minorHAnsi" w:hAnsiTheme="minorHAnsi"/>
          <w:sz w:val="22"/>
          <w:szCs w:val="22"/>
          <w:lang w:val="en"/>
        </w:rPr>
        <w:t>, M. I. (2007). CULTURAL DIVERSITY IN HIGHER EDUCATION: IMPLICATIONS FOR HOSPITALITY PROGRAMS.</w:t>
      </w:r>
      <w:r w:rsidRPr="008F0507">
        <w:rPr>
          <w:rFonts w:asciiTheme="minorHAnsi" w:hAnsiTheme="minorHAnsi"/>
          <w:i/>
          <w:iCs/>
          <w:sz w:val="22"/>
          <w:szCs w:val="22"/>
          <w:lang w:val="en"/>
        </w:rPr>
        <w:t xml:space="preserve"> Education, 128</w:t>
      </w:r>
      <w:r w:rsidRPr="008F0507">
        <w:rPr>
          <w:rFonts w:asciiTheme="minorHAnsi" w:hAnsiTheme="minorHAnsi"/>
          <w:sz w:val="22"/>
          <w:szCs w:val="22"/>
          <w:lang w:val="en"/>
        </w:rPr>
        <w:t xml:space="preserve">(2), 294-306. Retrieved from http://search.proquest.com/docview/196419281?accountid=39340 </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Hebblethwaite</w:t>
      </w:r>
      <w:proofErr w:type="spellEnd"/>
      <w:r w:rsidRPr="008F0507">
        <w:rPr>
          <w:rFonts w:asciiTheme="minorHAnsi" w:hAnsiTheme="minorHAnsi"/>
          <w:sz w:val="22"/>
          <w:szCs w:val="22"/>
          <w:lang w:val="en"/>
        </w:rPr>
        <w:t>, D. (2010). Effective teaching strategies in the culturally diverse classroom.</w:t>
      </w:r>
      <w:r w:rsidRPr="008F0507">
        <w:rPr>
          <w:rFonts w:asciiTheme="minorHAnsi" w:hAnsiTheme="minorHAnsi"/>
          <w:i/>
          <w:iCs/>
          <w:sz w:val="22"/>
          <w:szCs w:val="22"/>
          <w:lang w:val="en"/>
        </w:rPr>
        <w:t xml:space="preserve"> Interdisciplinary Journal of Contemporary Research in Business, 2</w:t>
      </w:r>
      <w:r w:rsidRPr="008F0507">
        <w:rPr>
          <w:rFonts w:asciiTheme="minorHAnsi" w:hAnsiTheme="minorHAnsi"/>
          <w:sz w:val="22"/>
          <w:szCs w:val="22"/>
          <w:lang w:val="en"/>
        </w:rPr>
        <w:t xml:space="preserve">(8), 23-28. Retrieved from http://search.proquest.com/docview/848430588?accountid=39340 </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Kühnen</w:t>
      </w:r>
      <w:proofErr w:type="spellEnd"/>
      <w:r w:rsidRPr="008F0507">
        <w:rPr>
          <w:rFonts w:asciiTheme="minorHAnsi" w:hAnsiTheme="minorHAnsi"/>
          <w:sz w:val="22"/>
          <w:szCs w:val="22"/>
          <w:lang w:val="en"/>
        </w:rPr>
        <w:t xml:space="preserve">, U., van </w:t>
      </w:r>
      <w:proofErr w:type="spellStart"/>
      <w:r w:rsidRPr="008F0507">
        <w:rPr>
          <w:rFonts w:asciiTheme="minorHAnsi" w:hAnsiTheme="minorHAnsi"/>
          <w:sz w:val="22"/>
          <w:szCs w:val="22"/>
          <w:lang w:val="en"/>
        </w:rPr>
        <w:t>Egmond</w:t>
      </w:r>
      <w:proofErr w:type="spellEnd"/>
      <w:r w:rsidRPr="008F0507">
        <w:rPr>
          <w:rFonts w:asciiTheme="minorHAnsi" w:hAnsiTheme="minorHAnsi"/>
          <w:sz w:val="22"/>
          <w:szCs w:val="22"/>
          <w:lang w:val="en"/>
        </w:rPr>
        <w:t>, M.</w:t>
      </w:r>
      <w:proofErr w:type="gramStart"/>
      <w:r w:rsidRPr="008F0507">
        <w:rPr>
          <w:rFonts w:asciiTheme="minorHAnsi" w:hAnsiTheme="minorHAnsi"/>
          <w:sz w:val="22"/>
          <w:szCs w:val="22"/>
          <w:lang w:val="en"/>
        </w:rPr>
        <w:t>,C</w:t>
      </w:r>
      <w:proofErr w:type="gramEnd"/>
      <w:r w:rsidRPr="008F0507">
        <w:rPr>
          <w:rFonts w:asciiTheme="minorHAnsi" w:hAnsiTheme="minorHAnsi"/>
          <w:sz w:val="22"/>
          <w:szCs w:val="22"/>
          <w:lang w:val="en"/>
        </w:rPr>
        <w:t xml:space="preserve">., Haber, F., </w:t>
      </w:r>
      <w:proofErr w:type="spellStart"/>
      <w:r w:rsidRPr="008F0507">
        <w:rPr>
          <w:rFonts w:asciiTheme="minorHAnsi" w:hAnsiTheme="minorHAnsi"/>
          <w:sz w:val="22"/>
          <w:szCs w:val="22"/>
          <w:lang w:val="en"/>
        </w:rPr>
        <w:t>Kuschel</w:t>
      </w:r>
      <w:proofErr w:type="spellEnd"/>
      <w:r w:rsidRPr="008F0507">
        <w:rPr>
          <w:rFonts w:asciiTheme="minorHAnsi" w:hAnsiTheme="minorHAnsi"/>
          <w:sz w:val="22"/>
          <w:szCs w:val="22"/>
          <w:lang w:val="en"/>
        </w:rPr>
        <w:t xml:space="preserve">, S., </w:t>
      </w:r>
      <w:proofErr w:type="spellStart"/>
      <w:r w:rsidRPr="008F0507">
        <w:rPr>
          <w:rFonts w:asciiTheme="minorHAnsi" w:hAnsiTheme="minorHAnsi"/>
          <w:sz w:val="22"/>
          <w:szCs w:val="22"/>
          <w:lang w:val="en"/>
        </w:rPr>
        <w:t>Özelsel</w:t>
      </w:r>
      <w:proofErr w:type="spellEnd"/>
      <w:r w:rsidRPr="008F0507">
        <w:rPr>
          <w:rFonts w:asciiTheme="minorHAnsi" w:hAnsiTheme="minorHAnsi"/>
          <w:sz w:val="22"/>
          <w:szCs w:val="22"/>
          <w:lang w:val="en"/>
        </w:rPr>
        <w:t xml:space="preserve">, A., Rossi, A. L., &amp; </w:t>
      </w:r>
      <w:proofErr w:type="spellStart"/>
      <w:r w:rsidRPr="008F0507">
        <w:rPr>
          <w:rFonts w:asciiTheme="minorHAnsi" w:hAnsiTheme="minorHAnsi"/>
          <w:sz w:val="22"/>
          <w:szCs w:val="22"/>
          <w:lang w:val="en"/>
        </w:rPr>
        <w:t>Spivak</w:t>
      </w:r>
      <w:proofErr w:type="spellEnd"/>
      <w:r w:rsidRPr="008F0507">
        <w:rPr>
          <w:rFonts w:asciiTheme="minorHAnsi" w:hAnsiTheme="minorHAnsi"/>
          <w:sz w:val="22"/>
          <w:szCs w:val="22"/>
          <w:lang w:val="en"/>
        </w:rPr>
        <w:t xml:space="preserve">, Y. (2012). Challenge me! </w:t>
      </w:r>
      <w:proofErr w:type="gramStart"/>
      <w:r w:rsidRPr="008F0507">
        <w:rPr>
          <w:rFonts w:asciiTheme="minorHAnsi" w:hAnsiTheme="minorHAnsi"/>
          <w:sz w:val="22"/>
          <w:szCs w:val="22"/>
          <w:lang w:val="en"/>
        </w:rPr>
        <w:t>communicating</w:t>
      </w:r>
      <w:proofErr w:type="gramEnd"/>
      <w:r w:rsidRPr="008F0507">
        <w:rPr>
          <w:rFonts w:asciiTheme="minorHAnsi" w:hAnsiTheme="minorHAnsi"/>
          <w:sz w:val="22"/>
          <w:szCs w:val="22"/>
          <w:lang w:val="en"/>
        </w:rPr>
        <w:t xml:space="preserve"> in multicultural classrooms.</w:t>
      </w:r>
      <w:r w:rsidRPr="008F0507">
        <w:rPr>
          <w:rFonts w:asciiTheme="minorHAnsi" w:hAnsiTheme="minorHAnsi"/>
          <w:i/>
          <w:iCs/>
          <w:sz w:val="22"/>
          <w:szCs w:val="22"/>
          <w:lang w:val="en"/>
        </w:rPr>
        <w:t xml:space="preserve"> Social Psychology of </w:t>
      </w:r>
      <w:proofErr w:type="gramStart"/>
      <w:r w:rsidRPr="008F0507">
        <w:rPr>
          <w:rFonts w:asciiTheme="minorHAnsi" w:hAnsiTheme="minorHAnsi"/>
          <w:i/>
          <w:iCs/>
          <w:sz w:val="22"/>
          <w:szCs w:val="22"/>
          <w:lang w:val="en"/>
        </w:rPr>
        <w:t>Education :</w:t>
      </w:r>
      <w:proofErr w:type="gramEnd"/>
      <w:r w:rsidRPr="008F0507">
        <w:rPr>
          <w:rFonts w:asciiTheme="minorHAnsi" w:hAnsiTheme="minorHAnsi"/>
          <w:i/>
          <w:iCs/>
          <w:sz w:val="22"/>
          <w:szCs w:val="22"/>
          <w:lang w:val="en"/>
        </w:rPr>
        <w:t xml:space="preserve"> An International Journal, 15</w:t>
      </w:r>
      <w:r w:rsidRPr="008F0507">
        <w:rPr>
          <w:rFonts w:asciiTheme="minorHAnsi" w:hAnsiTheme="minorHAnsi"/>
          <w:sz w:val="22"/>
          <w:szCs w:val="22"/>
          <w:lang w:val="en"/>
        </w:rPr>
        <w:t xml:space="preserve">(1), 59-76. </w:t>
      </w:r>
      <w:proofErr w:type="spellStart"/>
      <w:r w:rsidRPr="008F0507">
        <w:rPr>
          <w:rFonts w:asciiTheme="minorHAnsi" w:hAnsiTheme="minorHAnsi"/>
          <w:sz w:val="22"/>
          <w:szCs w:val="22"/>
          <w:lang w:val="en"/>
        </w:rPr>
        <w:t>doi:http</w:t>
      </w:r>
      <w:proofErr w:type="spellEnd"/>
      <w:r w:rsidRPr="008F0507">
        <w:rPr>
          <w:rFonts w:asciiTheme="minorHAnsi" w:hAnsiTheme="minorHAnsi"/>
          <w:sz w:val="22"/>
          <w:szCs w:val="22"/>
          <w:lang w:val="en"/>
        </w:rPr>
        <w:t xml:space="preserve">://dx.doi.org/10.1007/s11218-011-9169-8 </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Northedge</w:t>
      </w:r>
      <w:proofErr w:type="spellEnd"/>
      <w:r w:rsidRPr="008F0507">
        <w:rPr>
          <w:rFonts w:asciiTheme="minorHAnsi" w:hAnsiTheme="minorHAnsi"/>
          <w:sz w:val="22"/>
          <w:szCs w:val="22"/>
          <w:lang w:val="en"/>
        </w:rPr>
        <w:t xml:space="preserve">, A. (2003). Rethinking teaching in the context of diversity. </w:t>
      </w:r>
      <w:r w:rsidRPr="008F0507">
        <w:rPr>
          <w:rFonts w:asciiTheme="minorHAnsi" w:hAnsiTheme="minorHAnsi"/>
          <w:i/>
          <w:sz w:val="22"/>
          <w:szCs w:val="22"/>
          <w:lang w:val="en"/>
        </w:rPr>
        <w:t>Teaching in Higher Education, 8</w:t>
      </w:r>
      <w:r w:rsidRPr="008F0507">
        <w:rPr>
          <w:rFonts w:asciiTheme="minorHAnsi" w:hAnsiTheme="minorHAnsi"/>
          <w:sz w:val="22"/>
          <w:szCs w:val="22"/>
          <w:lang w:val="en"/>
        </w:rPr>
        <w:t>(1).</w:t>
      </w:r>
    </w:p>
    <w:p w:rsidR="00BD751D" w:rsidRPr="008F0507" w:rsidRDefault="008F0507" w:rsidP="008F0507">
      <w:pPr>
        <w:pStyle w:val="NormalWeb"/>
        <w:shd w:val="clear" w:color="auto" w:fill="FFFFFF"/>
        <w:ind w:left="450" w:hanging="450"/>
        <w:rPr>
          <w:rFonts w:asciiTheme="minorHAnsi" w:hAnsiTheme="minorHAnsi"/>
          <w:sz w:val="22"/>
          <w:szCs w:val="22"/>
          <w:lang w:val="en"/>
        </w:rPr>
      </w:pPr>
      <w:r w:rsidRPr="008F0507">
        <w:rPr>
          <w:rFonts w:asciiTheme="minorHAnsi" w:hAnsiTheme="minorHAnsi"/>
          <w:sz w:val="22"/>
          <w:szCs w:val="22"/>
          <w:lang w:val="en"/>
        </w:rPr>
        <w:t xml:space="preserve">Trees, K. (2013). Effectively teaching diverse student groups: a reflection on teaching and learning strategies. </w:t>
      </w:r>
      <w:r w:rsidRPr="008F0507">
        <w:rPr>
          <w:rFonts w:asciiTheme="minorHAnsi" w:hAnsiTheme="minorHAnsi"/>
          <w:i/>
          <w:sz w:val="22"/>
          <w:szCs w:val="22"/>
          <w:lang w:val="en"/>
        </w:rPr>
        <w:t>Australian Journal of Adult Learning, 53</w:t>
      </w:r>
      <w:r w:rsidRPr="008F0507">
        <w:rPr>
          <w:rFonts w:asciiTheme="minorHAnsi" w:hAnsiTheme="minorHAnsi"/>
          <w:sz w:val="22"/>
          <w:szCs w:val="22"/>
          <w:lang w:val="en"/>
        </w:rPr>
        <w:t>(2), 234.</w:t>
      </w:r>
      <w:bookmarkStart w:id="0" w:name="_GoBack"/>
      <w:bookmarkEnd w:id="0"/>
    </w:p>
    <w:sectPr w:rsidR="00BD751D" w:rsidRPr="008F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91F2B"/>
    <w:multiLevelType w:val="hybridMultilevel"/>
    <w:tmpl w:val="F21A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27"/>
    <w:rsid w:val="005A7796"/>
    <w:rsid w:val="008F0507"/>
    <w:rsid w:val="00903B88"/>
    <w:rsid w:val="00BA7227"/>
    <w:rsid w:val="00B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A0537-042B-4285-8038-56A5F0E5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96"/>
    <w:pPr>
      <w:ind w:left="720"/>
      <w:contextualSpacing/>
    </w:pPr>
  </w:style>
  <w:style w:type="character" w:styleId="Hyperlink">
    <w:name w:val="Hyperlink"/>
    <w:basedOn w:val="DefaultParagraphFont"/>
    <w:uiPriority w:val="99"/>
    <w:unhideWhenUsed/>
    <w:rsid w:val="00BD751D"/>
    <w:rPr>
      <w:color w:val="0563C1" w:themeColor="hyperlink"/>
      <w:u w:val="single"/>
    </w:rPr>
  </w:style>
  <w:style w:type="paragraph" w:styleId="NormalWeb">
    <w:name w:val="Normal (Web)"/>
    <w:basedOn w:val="Normal"/>
    <w:uiPriority w:val="99"/>
    <w:unhideWhenUsed/>
    <w:rsid w:val="008F0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echetto@fanshawe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Cechetto, Kim</dc:creator>
  <cp:keywords/>
  <dc:description/>
  <cp:lastModifiedBy>Cechetto, Kim</cp:lastModifiedBy>
  <cp:revision>2</cp:revision>
  <dcterms:created xsi:type="dcterms:W3CDTF">2015-04-29T19:18:00Z</dcterms:created>
  <dcterms:modified xsi:type="dcterms:W3CDTF">2015-04-29T19:18:00Z</dcterms:modified>
</cp:coreProperties>
</file>